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Oznaczenia alergenów występujących w posiłkach: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1 - Zboża zawierające gluten;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2 - Skorupiaki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3  - Jaja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4 - Ryby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5 - Orzeszki ziemne (arachidowe);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6 - Soja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7 - Mleko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8 – Orzechy;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9 - Seler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10 - Gorczyca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11 - Nasiona sezamu i produkty pochodne;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12 -  Dwutlenek siarki;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13 – Łubin;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40"/>
          <w:szCs w:val="40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14 - Mięczaki</w:t>
      </w:r>
    </w:p>
    <w:p w:rsidR="00DD4416" w:rsidRPr="00DD4416" w:rsidRDefault="00DD4416" w:rsidP="00DD4416">
      <w:pPr>
        <w:shd w:val="clear" w:color="auto" w:fill="FFE84A"/>
        <w:spacing w:after="0" w:line="240" w:lineRule="auto"/>
        <w:rPr>
          <w:rFonts w:ascii="Tahoma" w:eastAsia="Times New Roman" w:hAnsi="Tahoma" w:cs="Tahoma"/>
          <w:color w:val="FF0000"/>
          <w:sz w:val="36"/>
          <w:szCs w:val="36"/>
          <w:lang w:eastAsia="pl-PL"/>
        </w:rPr>
      </w:pPr>
      <w:r w:rsidRPr="00DD4416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>* </w:t>
      </w:r>
      <w:r w:rsidRPr="00DD4416">
        <w:rPr>
          <w:rFonts w:ascii="Tahoma" w:eastAsia="Times New Roman" w:hAnsi="Tahoma" w:cs="Tahoma"/>
          <w:color w:val="FF0000"/>
          <w:sz w:val="36"/>
          <w:szCs w:val="36"/>
          <w:lang w:eastAsia="pl-PL"/>
        </w:rPr>
        <w:t>Do przygotowania posiłków używane są przyprawy: pieprz, ziele angielskie, liść laurowy, majeranek, oregano, bazylia, tymianek, zioła prowansalskie, papryka słodka, pieprz  ziołowy, cukier waniliowy. Zgodnie z informacjami od producentów mogą one zawierać śladowe ilości: glutenu, mleka, jaj, soi, selera i gorczycy.</w:t>
      </w:r>
      <w:bookmarkStart w:id="0" w:name="_GoBack"/>
      <w:bookmarkEnd w:id="0"/>
    </w:p>
    <w:p w:rsidR="00511B61" w:rsidRDefault="00ED4DF6"/>
    <w:sectPr w:rsidR="00511B61" w:rsidSect="00DD44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16"/>
    <w:rsid w:val="0069213C"/>
    <w:rsid w:val="007D6E3D"/>
    <w:rsid w:val="00DD4416"/>
    <w:rsid w:val="00E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 intendent</dc:creator>
  <cp:lastModifiedBy>intendent intendent</cp:lastModifiedBy>
  <cp:revision>1</cp:revision>
  <cp:lastPrinted>2017-11-16T07:29:00Z</cp:lastPrinted>
  <dcterms:created xsi:type="dcterms:W3CDTF">2017-11-16T07:12:00Z</dcterms:created>
  <dcterms:modified xsi:type="dcterms:W3CDTF">2017-11-16T07:30:00Z</dcterms:modified>
</cp:coreProperties>
</file>